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358E7" w:rsidP="004358E7" w:rsidRDefault="004358E7" w14:paraId="1EF345EF" w14:textId="77777777">
      <w:pPr>
        <w:spacing w:before="16" w:after="0" w:line="360" w:lineRule="auto"/>
        <w:ind w:right="-20"/>
        <w:jc w:val="both"/>
        <w:rPr>
          <w:rFonts w:ascii="Arial" w:hAnsi="Arial" w:eastAsia="Calibri" w:cs="Arial"/>
          <w:b/>
          <w:bCs/>
          <w:spacing w:val="-1"/>
        </w:rPr>
      </w:pPr>
      <w:r w:rsidRPr="00286B69">
        <w:rPr>
          <w:rFonts w:ascii="Arial" w:hAnsi="Arial" w:cs="Arial"/>
          <w:noProof/>
          <w:lang w:val="en-GB" w:eastAsia="en-GB"/>
        </w:rPr>
        <w:drawing>
          <wp:anchor distT="0" distB="0" distL="114300" distR="114300" simplePos="0" relativeHeight="251658240" behindDoc="0" locked="0" layoutInCell="1" allowOverlap="1" wp14:anchorId="07390414" wp14:editId="26AF1667">
            <wp:simplePos x="0" y="0"/>
            <wp:positionH relativeFrom="column">
              <wp:posOffset>-416560</wp:posOffset>
            </wp:positionH>
            <wp:positionV relativeFrom="paragraph">
              <wp:posOffset>-642620</wp:posOffset>
            </wp:positionV>
            <wp:extent cx="1295400" cy="1362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362075"/>
                    </a:xfrm>
                    <a:prstGeom prst="rect">
                      <a:avLst/>
                    </a:prstGeom>
                    <a:noFill/>
                    <a:ln>
                      <a:noFill/>
                    </a:ln>
                  </pic:spPr>
                </pic:pic>
              </a:graphicData>
            </a:graphic>
          </wp:anchor>
        </w:drawing>
      </w:r>
    </w:p>
    <w:p w:rsidR="004358E7" w:rsidP="004358E7" w:rsidRDefault="004358E7" w14:paraId="75CEA242" w14:textId="77777777">
      <w:pPr>
        <w:spacing w:before="16" w:after="0" w:line="360" w:lineRule="auto"/>
        <w:ind w:right="-20"/>
        <w:jc w:val="both"/>
        <w:rPr>
          <w:rFonts w:ascii="Arial" w:hAnsi="Arial" w:eastAsia="Calibri" w:cs="Arial"/>
          <w:b/>
          <w:bCs/>
          <w:spacing w:val="-1"/>
        </w:rPr>
      </w:pPr>
    </w:p>
    <w:p w:rsidR="004358E7" w:rsidP="004358E7" w:rsidRDefault="004358E7" w14:paraId="1333C646" w14:textId="77777777">
      <w:pPr>
        <w:spacing w:before="16" w:after="0" w:line="360" w:lineRule="auto"/>
        <w:ind w:right="-20"/>
        <w:jc w:val="both"/>
        <w:rPr>
          <w:rFonts w:ascii="Arial" w:hAnsi="Arial" w:eastAsia="Calibri" w:cs="Arial"/>
          <w:b/>
          <w:bCs/>
          <w:spacing w:val="-1"/>
        </w:rPr>
      </w:pPr>
    </w:p>
    <w:p w:rsidR="00DF781B" w:rsidP="004358E7" w:rsidRDefault="00DF781B" w14:paraId="2F8B52F5" w14:textId="77777777">
      <w:pPr>
        <w:spacing w:before="16" w:after="0" w:line="360" w:lineRule="auto"/>
        <w:ind w:right="-20"/>
        <w:jc w:val="both"/>
        <w:rPr>
          <w:rFonts w:ascii="Arial" w:hAnsi="Arial" w:eastAsia="Calibri" w:cs="Arial"/>
          <w:b/>
          <w:bCs/>
          <w:spacing w:val="-1"/>
        </w:rPr>
      </w:pPr>
    </w:p>
    <w:p w:rsidRPr="006C1989" w:rsidR="00AD1CC5" w:rsidP="004358E7" w:rsidRDefault="004358E7" w14:paraId="6CE6610D" w14:textId="0FD66176">
      <w:pPr>
        <w:spacing w:before="16" w:after="0" w:line="360" w:lineRule="auto"/>
        <w:ind w:right="-20"/>
        <w:jc w:val="both"/>
        <w:rPr>
          <w:rFonts w:ascii="Arial" w:hAnsi="Arial" w:eastAsia="Calibri" w:cs="Arial"/>
          <w:b/>
        </w:rPr>
      </w:pPr>
      <w:r w:rsidRPr="00286B69">
        <w:rPr>
          <w:rFonts w:ascii="Arial" w:hAnsi="Arial" w:eastAsia="Calibri" w:cs="Arial"/>
          <w:b/>
          <w:bCs/>
          <w:spacing w:val="-1"/>
        </w:rPr>
        <w:t>J</w:t>
      </w:r>
      <w:r w:rsidRPr="00286B69">
        <w:rPr>
          <w:rFonts w:ascii="Arial" w:hAnsi="Arial" w:eastAsia="Calibri" w:cs="Arial"/>
          <w:b/>
          <w:bCs/>
        </w:rPr>
        <w:t>OB</w:t>
      </w:r>
      <w:r w:rsidRPr="00286B69">
        <w:rPr>
          <w:rFonts w:ascii="Arial" w:hAnsi="Arial" w:eastAsia="Calibri" w:cs="Arial"/>
          <w:b/>
          <w:bCs/>
          <w:spacing w:val="1"/>
        </w:rPr>
        <w:t xml:space="preserve"> </w:t>
      </w:r>
      <w:r w:rsidRPr="00286B69">
        <w:rPr>
          <w:rFonts w:ascii="Arial" w:hAnsi="Arial" w:eastAsia="Calibri" w:cs="Arial"/>
          <w:b/>
          <w:bCs/>
        </w:rPr>
        <w:t>DE</w:t>
      </w:r>
      <w:r w:rsidRPr="00286B69">
        <w:rPr>
          <w:rFonts w:ascii="Arial" w:hAnsi="Arial" w:eastAsia="Calibri" w:cs="Arial"/>
          <w:b/>
          <w:bCs/>
          <w:spacing w:val="-1"/>
        </w:rPr>
        <w:t>S</w:t>
      </w:r>
      <w:r w:rsidRPr="00286B69">
        <w:rPr>
          <w:rFonts w:ascii="Arial" w:hAnsi="Arial" w:eastAsia="Calibri" w:cs="Arial"/>
          <w:b/>
          <w:bCs/>
          <w:spacing w:val="-2"/>
        </w:rPr>
        <w:t>C</w:t>
      </w:r>
      <w:r w:rsidRPr="00286B69">
        <w:rPr>
          <w:rFonts w:ascii="Arial" w:hAnsi="Arial" w:eastAsia="Calibri" w:cs="Arial"/>
          <w:b/>
          <w:bCs/>
        </w:rPr>
        <w:t>R</w:t>
      </w:r>
      <w:r w:rsidRPr="00286B69">
        <w:rPr>
          <w:rFonts w:ascii="Arial" w:hAnsi="Arial" w:eastAsia="Calibri" w:cs="Arial"/>
          <w:b/>
          <w:bCs/>
          <w:spacing w:val="1"/>
        </w:rPr>
        <w:t>I</w:t>
      </w:r>
      <w:r w:rsidRPr="00286B69">
        <w:rPr>
          <w:rFonts w:ascii="Arial" w:hAnsi="Arial" w:eastAsia="Calibri" w:cs="Arial"/>
          <w:b/>
          <w:bCs/>
          <w:spacing w:val="-2"/>
        </w:rPr>
        <w:t>P</w:t>
      </w:r>
      <w:r w:rsidRPr="00286B69">
        <w:rPr>
          <w:rFonts w:ascii="Arial" w:hAnsi="Arial" w:eastAsia="Calibri" w:cs="Arial"/>
          <w:b/>
          <w:bCs/>
          <w:spacing w:val="-1"/>
        </w:rPr>
        <w:t>T</w:t>
      </w:r>
      <w:r w:rsidRPr="00286B69">
        <w:rPr>
          <w:rFonts w:ascii="Arial" w:hAnsi="Arial" w:eastAsia="Calibri" w:cs="Arial"/>
          <w:b/>
          <w:bCs/>
          <w:spacing w:val="1"/>
        </w:rPr>
        <w:t>I</w:t>
      </w:r>
      <w:r w:rsidRPr="00286B69">
        <w:rPr>
          <w:rFonts w:ascii="Arial" w:hAnsi="Arial" w:eastAsia="Calibri" w:cs="Arial"/>
          <w:b/>
          <w:bCs/>
        </w:rPr>
        <w:t>O</w:t>
      </w:r>
      <w:r w:rsidRPr="00286B69">
        <w:rPr>
          <w:rFonts w:ascii="Arial" w:hAnsi="Arial" w:eastAsia="Calibri" w:cs="Arial"/>
          <w:b/>
          <w:bCs/>
          <w:spacing w:val="-1"/>
        </w:rPr>
        <w:t>N</w:t>
      </w:r>
      <w:r w:rsidRPr="00286B69">
        <w:rPr>
          <w:rFonts w:ascii="Arial" w:hAnsi="Arial" w:eastAsia="Calibri" w:cs="Arial"/>
        </w:rPr>
        <w:t>:</w:t>
      </w:r>
      <w:r>
        <w:rPr>
          <w:rFonts w:ascii="Arial" w:hAnsi="Arial" w:eastAsia="Calibri" w:cs="Arial"/>
        </w:rPr>
        <w:t xml:space="preserve"> </w:t>
      </w:r>
      <w:r w:rsidR="003A3A5C">
        <w:rPr>
          <w:rFonts w:ascii="Arial" w:hAnsi="Arial" w:eastAsia="Calibri" w:cs="Arial"/>
          <w:b/>
        </w:rPr>
        <w:t>HR &amp; OPERATIONS MANAGER</w:t>
      </w:r>
    </w:p>
    <w:p w:rsidRPr="00286B69" w:rsidR="004358E7" w:rsidP="004358E7" w:rsidRDefault="004358E7" w14:paraId="5D262249" w14:textId="77777777">
      <w:pPr>
        <w:spacing w:before="5" w:after="0" w:line="130" w:lineRule="exact"/>
        <w:rPr>
          <w:rFonts w:ascii="Arial" w:hAnsi="Arial" w:cs="Arial"/>
        </w:rPr>
      </w:pPr>
    </w:p>
    <w:p w:rsidRPr="003A3A5C" w:rsidR="003A3A5C" w:rsidP="12CBEB3A" w:rsidRDefault="003A3A5C" w14:paraId="6AEA26BE" w14:textId="52D883D5">
      <w:pPr>
        <w:spacing w:after="120" w:line="360" w:lineRule="auto"/>
        <w:ind w:right="-23"/>
        <w:rPr>
          <w:rFonts w:ascii="Arial" w:hAnsi="Arial" w:eastAsia="Calibri" w:cs="Arial"/>
          <w:b w:val="1"/>
          <w:bCs w:val="1"/>
          <w:color w:val="000000" w:themeColor="text1" w:themeTint="FF" w:themeShade="FF"/>
          <w:lang w:val="en-GB"/>
        </w:rPr>
      </w:pPr>
      <w:r w:rsidRPr="12CBEB3A" w:rsidR="003A3A5C">
        <w:rPr>
          <w:rFonts w:ascii="Arial" w:hAnsi="Arial" w:eastAsia="Calibri" w:cs="Arial"/>
          <w:b w:val="1"/>
          <w:bCs w:val="1"/>
          <w:color w:val="000000" w:themeColor="text1" w:themeTint="FF" w:themeShade="FF"/>
          <w:lang w:val="en-GB"/>
        </w:rPr>
        <w:t>ROLE DESCRIPTION</w:t>
      </w:r>
    </w:p>
    <w:p w:rsidRPr="003A3A5C" w:rsidR="003A3A5C" w:rsidP="12CBEB3A" w:rsidRDefault="003A3A5C" w14:paraId="33DD2EA6" w14:textId="45DF4058">
      <w:pPr>
        <w:spacing w:after="120" w:line="360" w:lineRule="auto"/>
        <w:ind w:right="-23"/>
        <w:rPr>
          <w:rFonts w:ascii="Arial" w:hAnsi="Arial" w:eastAsia="Calibri" w:cs="Arial"/>
          <w:b w:val="1"/>
          <w:bCs w:val="1"/>
          <w:color w:val="000000" w:themeColor="text1" w:themeTint="FF" w:themeShade="FF"/>
          <w:lang w:val="en-GB"/>
        </w:rPr>
      </w:pPr>
      <w:r w:rsidRPr="12CBEB3A" w:rsidR="003A3A5C">
        <w:rPr>
          <w:rFonts w:ascii="Arial" w:hAnsi="Arial" w:eastAsia="Calibri" w:cs="Arial"/>
          <w:b w:val="1"/>
          <w:bCs w:val="1"/>
          <w:color w:val="000000" w:themeColor="text1" w:themeTint="FF" w:themeShade="FF"/>
          <w:lang w:val="en-GB"/>
        </w:rPr>
        <w:t>P</w:t>
      </w:r>
      <w:r w:rsidRPr="12CBEB3A" w:rsidR="003A3A5C">
        <w:rPr>
          <w:rFonts w:ascii="Arial" w:hAnsi="Arial" w:eastAsia="Calibri" w:cs="Arial"/>
          <w:b w:val="1"/>
          <w:bCs w:val="1"/>
          <w:color w:val="000000" w:themeColor="text1" w:themeTint="FF" w:themeShade="FF"/>
          <w:lang w:val="en-GB"/>
        </w:rPr>
        <w:t>URPOSE</w:t>
      </w:r>
    </w:p>
    <w:p w:rsidRPr="003A3A5C" w:rsidR="003A3A5C" w:rsidP="003A3A5C" w:rsidRDefault="003A3A5C" w14:paraId="4753783C" w14:textId="77777777">
      <w:p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To deliver a high-quality, hands-on HR service across the organisation, ensuring effective people management, compliance, and support to managers and staff.</w:t>
      </w:r>
    </w:p>
    <w:p w:rsidRPr="003A3A5C" w:rsidR="003A3A5C" w:rsidP="003A3A5C" w:rsidRDefault="003A3A5C" w14:paraId="68387F25" w14:textId="77777777">
      <w:p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The role is primarily HR-focused, with responsibility for overseeing office operations to ensure the organisation runs efficiently on a day-to-day basis. The postholder will be supported by administrative and finance colleagues to ensure a collaborative approach to operational responsibilities.</w:t>
      </w:r>
    </w:p>
    <w:p w:rsidR="003A3A5C" w:rsidP="003A3A5C" w:rsidRDefault="003A3A5C" w14:paraId="488C9BC2" w14:textId="4014A327">
      <w:p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The role also includes contributing to the ongoing development and improvement of HR practices, systems, and processes, supporting a positive and effective working environment.</w:t>
      </w:r>
    </w:p>
    <w:p w:rsidRPr="003A3A5C" w:rsidR="003A3A5C" w:rsidP="003A3A5C" w:rsidRDefault="003A3A5C" w14:paraId="62BD2D27" w14:textId="77777777">
      <w:pPr>
        <w:spacing w:after="120" w:line="360" w:lineRule="auto"/>
        <w:ind w:right="-23"/>
        <w:rPr>
          <w:rFonts w:ascii="Arial" w:hAnsi="Arial" w:eastAsia="Calibri" w:cs="Arial"/>
          <w:color w:val="333333"/>
          <w:lang w:val="en-GB"/>
        </w:rPr>
      </w:pPr>
    </w:p>
    <w:p w:rsidRPr="003A3A5C" w:rsidR="003A3A5C" w:rsidP="003A3A5C" w:rsidRDefault="003A3A5C" w14:paraId="77A5CF00" w14:textId="2F03208C">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Key Responsibilities</w:t>
      </w:r>
    </w:p>
    <w:p w:rsidRPr="003A3A5C" w:rsidR="003A3A5C" w:rsidP="003A3A5C" w:rsidRDefault="003A3A5C" w14:paraId="1A13FC6A"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1. HR Delivery &amp; Casework (Core Focus)</w:t>
      </w:r>
    </w:p>
    <w:p w:rsidRPr="003A3A5C" w:rsidR="003A3A5C" w:rsidP="003A3A5C" w:rsidRDefault="003A3A5C" w14:paraId="0BC72908" w14:textId="77777777">
      <w:pPr>
        <w:pStyle w:val="ListParagraph"/>
        <w:numPr>
          <w:ilvl w:val="0"/>
          <w:numId w:val="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Manage the full employee lifecycle (recruitment, onboarding, development, exit)</w:t>
      </w:r>
    </w:p>
    <w:p w:rsidRPr="003A3A5C" w:rsidR="003A3A5C" w:rsidP="003A3A5C" w:rsidRDefault="003A3A5C" w14:paraId="727DC60F" w14:textId="77777777">
      <w:pPr>
        <w:pStyle w:val="ListParagraph"/>
        <w:numPr>
          <w:ilvl w:val="0"/>
          <w:numId w:val="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 xml:space="preserve">Provide practical advice and support to managers on: </w:t>
      </w:r>
    </w:p>
    <w:p w:rsidRPr="003A3A5C" w:rsidR="003A3A5C" w:rsidP="003A3A5C" w:rsidRDefault="003A3A5C" w14:paraId="5E242974" w14:textId="77777777">
      <w:pPr>
        <w:pStyle w:val="ListParagraph"/>
        <w:numPr>
          <w:ilvl w:val="1"/>
          <w:numId w:val="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Employee relations (disciplinary, grievance, absence)</w:t>
      </w:r>
    </w:p>
    <w:p w:rsidRPr="003A3A5C" w:rsidR="003A3A5C" w:rsidP="003A3A5C" w:rsidRDefault="003A3A5C" w14:paraId="2C5738A9" w14:textId="77777777">
      <w:pPr>
        <w:pStyle w:val="ListParagraph"/>
        <w:numPr>
          <w:ilvl w:val="1"/>
          <w:numId w:val="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HR policies and procedures</w:t>
      </w:r>
    </w:p>
    <w:p w:rsidRPr="003A3A5C" w:rsidR="003A3A5C" w:rsidP="003A3A5C" w:rsidRDefault="003A3A5C" w14:paraId="292565FD" w14:textId="77777777">
      <w:pPr>
        <w:pStyle w:val="ListParagraph"/>
        <w:numPr>
          <w:ilvl w:val="0"/>
          <w:numId w:val="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Lead on HR casework, ensuring fair and consistent application</w:t>
      </w:r>
    </w:p>
    <w:p w:rsidRPr="003A3A5C" w:rsidR="003A3A5C" w:rsidP="003A3A5C" w:rsidRDefault="003A3A5C" w14:paraId="1AC67666" w14:textId="77777777">
      <w:pPr>
        <w:pStyle w:val="ListParagraph"/>
        <w:numPr>
          <w:ilvl w:val="0"/>
          <w:numId w:val="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Maintain accurate and compliant HR records</w:t>
      </w:r>
    </w:p>
    <w:p w:rsidRPr="003A3A5C" w:rsidR="003A3A5C" w:rsidP="003A3A5C" w:rsidRDefault="003A3A5C" w14:paraId="4AB8F894"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35251138"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 xml:space="preserve">2. Continuous Improvement &amp; Practice Development </w:t>
      </w:r>
    </w:p>
    <w:p w:rsidRPr="003A3A5C" w:rsidR="003A3A5C" w:rsidP="003A3A5C" w:rsidRDefault="003A3A5C" w14:paraId="6A1267CF" w14:textId="77777777">
      <w:pPr>
        <w:pStyle w:val="ListParagraph"/>
        <w:numPr>
          <w:ilvl w:val="0"/>
          <w:numId w:val="6"/>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Review and update HR policies in line with best practice and legislation</w:t>
      </w:r>
    </w:p>
    <w:p w:rsidRPr="003A3A5C" w:rsidR="003A3A5C" w:rsidP="003A3A5C" w:rsidRDefault="003A3A5C" w14:paraId="5F256190" w14:textId="77777777">
      <w:pPr>
        <w:pStyle w:val="ListParagraph"/>
        <w:numPr>
          <w:ilvl w:val="0"/>
          <w:numId w:val="6"/>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Identify areas for improvement in systems, processes, and ways of working</w:t>
      </w:r>
    </w:p>
    <w:p w:rsidRPr="003A3A5C" w:rsidR="003A3A5C" w:rsidP="003A3A5C" w:rsidRDefault="003A3A5C" w14:paraId="381CCAB2" w14:textId="77777777">
      <w:pPr>
        <w:pStyle w:val="ListParagraph"/>
        <w:numPr>
          <w:ilvl w:val="0"/>
          <w:numId w:val="6"/>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Support the development of consistent and effective people practices</w:t>
      </w:r>
    </w:p>
    <w:p w:rsidRPr="003A3A5C" w:rsidR="003A3A5C" w:rsidP="003A3A5C" w:rsidRDefault="003A3A5C" w14:paraId="4398F265" w14:textId="77777777">
      <w:pPr>
        <w:pStyle w:val="ListParagraph"/>
        <w:numPr>
          <w:ilvl w:val="0"/>
          <w:numId w:val="6"/>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Contribute to initiatives that enhance staff experience, wellbeing, and engagement</w:t>
      </w:r>
    </w:p>
    <w:p w:rsidRPr="003A3A5C" w:rsidR="003A3A5C" w:rsidP="003A3A5C" w:rsidRDefault="003A3A5C" w14:paraId="5D97DD76" w14:textId="77777777">
      <w:pPr>
        <w:pStyle w:val="ListParagraph"/>
        <w:spacing w:after="120" w:line="360" w:lineRule="auto"/>
        <w:ind w:left="820" w:right="-23"/>
        <w:rPr>
          <w:rFonts w:ascii="Arial" w:hAnsi="Arial" w:eastAsia="Calibri" w:cs="Arial"/>
          <w:color w:val="333333"/>
          <w:lang w:val="en-GB"/>
        </w:rPr>
      </w:pPr>
      <w:r w:rsidRPr="003A3A5C">
        <w:rPr>
          <w:rFonts w:ascii="Arial" w:hAnsi="Arial" w:eastAsia="Calibri" w:cs="Arial"/>
          <w:color w:val="333333"/>
          <w:lang w:val="en-GB"/>
        </w:rPr>
        <w:t>Note: This role contributes to improvement rather than owning organisational strategy</w:t>
      </w:r>
    </w:p>
    <w:p w:rsidR="003A3A5C" w:rsidP="003A3A5C" w:rsidRDefault="003A3A5C" w14:paraId="2617F0BA" w14:textId="77777777">
      <w:pPr>
        <w:pStyle w:val="ListParagraph"/>
        <w:spacing w:after="120" w:line="360" w:lineRule="auto"/>
        <w:ind w:left="820" w:right="-23"/>
        <w:rPr>
          <w:rFonts w:ascii="Arial" w:hAnsi="Arial" w:eastAsia="Calibri" w:cs="Arial"/>
          <w:color w:val="333333"/>
          <w:lang w:val="en-GB"/>
        </w:rPr>
      </w:pPr>
    </w:p>
    <w:p w:rsidR="003A3A5C" w:rsidP="003A3A5C" w:rsidRDefault="003A3A5C" w14:paraId="7DFBFB41" w14:textId="77777777">
      <w:pPr>
        <w:pStyle w:val="ListParagraph"/>
        <w:spacing w:after="120" w:line="360" w:lineRule="auto"/>
        <w:ind w:left="820" w:right="-23"/>
        <w:rPr>
          <w:rFonts w:ascii="Arial" w:hAnsi="Arial" w:eastAsia="Calibri" w:cs="Arial"/>
          <w:color w:val="333333"/>
          <w:lang w:val="en-GB"/>
        </w:rPr>
      </w:pPr>
    </w:p>
    <w:p w:rsidR="003A3A5C" w:rsidP="003A3A5C" w:rsidRDefault="003A3A5C" w14:paraId="0881B840" w14:textId="77777777">
      <w:pPr>
        <w:pStyle w:val="ListParagraph"/>
        <w:spacing w:after="120" w:line="360" w:lineRule="auto"/>
        <w:ind w:left="820" w:right="-23"/>
        <w:rPr>
          <w:rFonts w:ascii="Arial" w:hAnsi="Arial" w:eastAsia="Calibri" w:cs="Arial"/>
          <w:color w:val="333333"/>
          <w:lang w:val="en-GB"/>
        </w:rPr>
      </w:pPr>
    </w:p>
    <w:p w:rsidR="003A3A5C" w:rsidP="003A3A5C" w:rsidRDefault="003A3A5C" w14:paraId="7985070B"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7526BD95"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7F7AE8E2"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lastRenderedPageBreak/>
        <w:t>3. Office &amp; Operational Management</w:t>
      </w:r>
    </w:p>
    <w:p w:rsidRPr="003A3A5C" w:rsidR="003A3A5C" w:rsidP="003A3A5C" w:rsidRDefault="003A3A5C" w14:paraId="294513B9" w14:textId="77777777">
      <w:pPr>
        <w:pStyle w:val="ListParagraph"/>
        <w:numPr>
          <w:ilvl w:val="0"/>
          <w:numId w:val="7"/>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Oversee the day-to-day running of the office and working environment</w:t>
      </w:r>
    </w:p>
    <w:p w:rsidRPr="003A3A5C" w:rsidR="003A3A5C" w:rsidP="003A3A5C" w:rsidRDefault="003A3A5C" w14:paraId="5A127027" w14:textId="77777777">
      <w:pPr>
        <w:pStyle w:val="ListParagraph"/>
        <w:numPr>
          <w:ilvl w:val="0"/>
          <w:numId w:val="7"/>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Manage suppliers, facilities, and office systems</w:t>
      </w:r>
    </w:p>
    <w:p w:rsidRPr="003A3A5C" w:rsidR="003A3A5C" w:rsidP="003A3A5C" w:rsidRDefault="003A3A5C" w14:paraId="1065811B" w14:textId="77777777">
      <w:pPr>
        <w:pStyle w:val="ListParagraph"/>
        <w:numPr>
          <w:ilvl w:val="0"/>
          <w:numId w:val="7"/>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Ensure compliance with health &amp; safety and workplace requirements</w:t>
      </w:r>
    </w:p>
    <w:p w:rsidRPr="003A3A5C" w:rsidR="003A3A5C" w:rsidP="003A3A5C" w:rsidRDefault="003A3A5C" w14:paraId="2116A2BB" w14:textId="77777777">
      <w:pPr>
        <w:pStyle w:val="ListParagraph"/>
        <w:numPr>
          <w:ilvl w:val="0"/>
          <w:numId w:val="7"/>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Work in collaboration with administrative and finance colleagues to support operational delivery</w:t>
      </w:r>
    </w:p>
    <w:p w:rsidRPr="003A3A5C" w:rsidR="003A3A5C" w:rsidP="003A3A5C" w:rsidRDefault="003A3A5C" w14:paraId="7C6DA311"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1515B9CA"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4. Compliance &amp; Governance Support</w:t>
      </w:r>
    </w:p>
    <w:p w:rsidRPr="003A3A5C" w:rsidR="003A3A5C" w:rsidP="003A3A5C" w:rsidRDefault="003A3A5C" w14:paraId="7D854289" w14:textId="77777777">
      <w:pPr>
        <w:pStyle w:val="ListParagraph"/>
        <w:numPr>
          <w:ilvl w:val="0"/>
          <w:numId w:val="8"/>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Ensure HR practices comply with employment law and organisational policies</w:t>
      </w:r>
    </w:p>
    <w:p w:rsidRPr="003A3A5C" w:rsidR="003A3A5C" w:rsidP="003A3A5C" w:rsidRDefault="003A3A5C" w14:paraId="7C567EE5" w14:textId="77777777">
      <w:pPr>
        <w:pStyle w:val="ListParagraph"/>
        <w:numPr>
          <w:ilvl w:val="0"/>
          <w:numId w:val="8"/>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Support safer recruitment processes (including PVG where relevant)</w:t>
      </w:r>
    </w:p>
    <w:p w:rsidRPr="003A3A5C" w:rsidR="003A3A5C" w:rsidP="003A3A5C" w:rsidRDefault="003A3A5C" w14:paraId="1D4F2495" w14:textId="77777777">
      <w:pPr>
        <w:pStyle w:val="ListParagraph"/>
        <w:numPr>
          <w:ilvl w:val="0"/>
          <w:numId w:val="8"/>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Maintain documentation to support audit, funding, and governance requirements</w:t>
      </w:r>
    </w:p>
    <w:p w:rsidRPr="003A3A5C" w:rsidR="003A3A5C" w:rsidP="003A3A5C" w:rsidRDefault="003A3A5C" w14:paraId="003B38AE"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7AFA28CC"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5. Organisational Support</w:t>
      </w:r>
    </w:p>
    <w:p w:rsidRPr="003A3A5C" w:rsidR="003A3A5C" w:rsidP="003A3A5C" w:rsidRDefault="003A3A5C" w14:paraId="69FC2626" w14:textId="77777777">
      <w:pPr>
        <w:pStyle w:val="ListParagraph"/>
        <w:numPr>
          <w:ilvl w:val="0"/>
          <w:numId w:val="9"/>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Provide input to senior colleagues on workforce and operational issues</w:t>
      </w:r>
    </w:p>
    <w:p w:rsidRPr="003A3A5C" w:rsidR="003A3A5C" w:rsidP="003A3A5C" w:rsidRDefault="003A3A5C" w14:paraId="09507AC4" w14:textId="77777777">
      <w:pPr>
        <w:pStyle w:val="ListParagraph"/>
        <w:numPr>
          <w:ilvl w:val="0"/>
          <w:numId w:val="9"/>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Support implementation of organisational changes</w:t>
      </w:r>
    </w:p>
    <w:p w:rsidRPr="003A3A5C" w:rsidR="003A3A5C" w:rsidP="003A3A5C" w:rsidRDefault="003A3A5C" w14:paraId="6F826773" w14:textId="77777777">
      <w:pPr>
        <w:pStyle w:val="ListParagraph"/>
        <w:numPr>
          <w:ilvl w:val="0"/>
          <w:numId w:val="9"/>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Contribute to internal communication and staff engagement</w:t>
      </w:r>
    </w:p>
    <w:p w:rsidRPr="003A3A5C" w:rsidR="003A3A5C" w:rsidP="003A3A5C" w:rsidRDefault="003A3A5C" w14:paraId="78C79418"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1B895D86"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Person Specification</w:t>
      </w:r>
    </w:p>
    <w:p w:rsidRPr="003A3A5C" w:rsidR="003A3A5C" w:rsidP="003A3A5C" w:rsidRDefault="003A3A5C" w14:paraId="7FD59A71"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Essential Criteria</w:t>
      </w:r>
    </w:p>
    <w:p w:rsidRPr="003A3A5C" w:rsidR="003A3A5C" w:rsidP="003A3A5C" w:rsidRDefault="003A3A5C" w14:paraId="4092ED2B"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Experience</w:t>
      </w:r>
    </w:p>
    <w:p w:rsidRPr="003A3A5C" w:rsidR="003A3A5C" w:rsidP="003A3A5C" w:rsidRDefault="003A3A5C" w14:paraId="5FA157DF" w14:textId="77777777">
      <w:pPr>
        <w:pStyle w:val="ListParagraph"/>
        <w:numPr>
          <w:ilvl w:val="0"/>
          <w:numId w:val="10"/>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Proven experience in a generalist HR role, managing the full employee lifecycle</w:t>
      </w:r>
    </w:p>
    <w:p w:rsidRPr="003A3A5C" w:rsidR="003A3A5C" w:rsidP="003A3A5C" w:rsidRDefault="003A3A5C" w14:paraId="4BB4EA44" w14:textId="77777777">
      <w:pPr>
        <w:pStyle w:val="ListParagraph"/>
        <w:numPr>
          <w:ilvl w:val="0"/>
          <w:numId w:val="10"/>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Demonstrable experience handling employee relations casework (disciplinary, grievance, absence)</w:t>
      </w:r>
    </w:p>
    <w:p w:rsidRPr="003A3A5C" w:rsidR="003A3A5C" w:rsidP="003A3A5C" w:rsidRDefault="003A3A5C" w14:paraId="768C0DE3" w14:textId="77777777">
      <w:pPr>
        <w:pStyle w:val="ListParagraph"/>
        <w:numPr>
          <w:ilvl w:val="0"/>
          <w:numId w:val="10"/>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providing advice and guidance to managers on HR matters</w:t>
      </w:r>
    </w:p>
    <w:p w:rsidRPr="003A3A5C" w:rsidR="003A3A5C" w:rsidP="003A3A5C" w:rsidRDefault="003A3A5C" w14:paraId="75FDBFD6" w14:textId="77777777">
      <w:pPr>
        <w:pStyle w:val="ListParagraph"/>
        <w:numPr>
          <w:ilvl w:val="0"/>
          <w:numId w:val="10"/>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maintaining HR systems, records, and processes</w:t>
      </w:r>
    </w:p>
    <w:p w:rsidRPr="003A3A5C" w:rsidR="003A3A5C" w:rsidP="003A3A5C" w:rsidRDefault="003A3A5C" w14:paraId="26A4B60B" w14:textId="6424DB40">
      <w:pPr>
        <w:pStyle w:val="ListParagraph"/>
        <w:numPr>
          <w:ilvl w:val="0"/>
          <w:numId w:val="10"/>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working in a small organisation or standalone HR role (or similar environment)</w:t>
      </w:r>
    </w:p>
    <w:p w:rsidRPr="003A3A5C" w:rsidR="003A3A5C" w:rsidP="003A3A5C" w:rsidRDefault="003A3A5C" w14:paraId="17E87DB2"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Knowledge</w:t>
      </w:r>
    </w:p>
    <w:p w:rsidRPr="003A3A5C" w:rsidR="003A3A5C" w:rsidP="003A3A5C" w:rsidRDefault="003A3A5C" w14:paraId="4D2AC3E5" w14:textId="42598EB5">
      <w:pPr>
        <w:pStyle w:val="ListParagraph"/>
        <w:numPr>
          <w:ilvl w:val="0"/>
          <w:numId w:val="11"/>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Sound knowledge of UK</w:t>
      </w:r>
      <w:r>
        <w:rPr>
          <w:rFonts w:ascii="Arial" w:hAnsi="Arial" w:eastAsia="Calibri" w:cs="Arial"/>
          <w:color w:val="333333"/>
          <w:lang w:val="en-GB"/>
        </w:rPr>
        <w:t xml:space="preserve"> E</w:t>
      </w:r>
      <w:r w:rsidRPr="003A3A5C">
        <w:rPr>
          <w:rFonts w:ascii="Arial" w:hAnsi="Arial" w:eastAsia="Calibri" w:cs="Arial"/>
          <w:color w:val="333333"/>
          <w:lang w:val="en-GB"/>
        </w:rPr>
        <w:t>mployment law and HR best practice</w:t>
      </w:r>
    </w:p>
    <w:p w:rsidRPr="003A3A5C" w:rsidR="003A3A5C" w:rsidP="003A3A5C" w:rsidRDefault="003A3A5C" w14:paraId="7CAA04CD" w14:textId="77777777">
      <w:pPr>
        <w:pStyle w:val="ListParagraph"/>
        <w:numPr>
          <w:ilvl w:val="0"/>
          <w:numId w:val="11"/>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Understanding of HR policies and procedures and how they are applied in practice</w:t>
      </w:r>
    </w:p>
    <w:p w:rsidRPr="003A3A5C" w:rsidR="003A3A5C" w:rsidP="003A3A5C" w:rsidRDefault="003A3A5C" w14:paraId="218719CC" w14:textId="77777777">
      <w:pPr>
        <w:pStyle w:val="ListParagraph"/>
        <w:numPr>
          <w:ilvl w:val="0"/>
          <w:numId w:val="11"/>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Awareness of GDPR and confidentiality requirements in HR</w:t>
      </w:r>
    </w:p>
    <w:p w:rsidR="003A3A5C" w:rsidP="003A3A5C" w:rsidRDefault="003A3A5C" w14:paraId="56F55B2F" w14:textId="77777777">
      <w:pPr>
        <w:pStyle w:val="ListParagraph"/>
        <w:spacing w:after="120" w:line="360" w:lineRule="auto"/>
        <w:ind w:left="820" w:right="-23"/>
        <w:rPr>
          <w:rFonts w:ascii="Arial" w:hAnsi="Arial" w:eastAsia="Calibri" w:cs="Arial"/>
          <w:color w:val="333333"/>
          <w:lang w:val="en-GB"/>
        </w:rPr>
      </w:pPr>
    </w:p>
    <w:p w:rsidR="003A3A5C" w:rsidP="003A3A5C" w:rsidRDefault="003A3A5C" w14:paraId="5E637875" w14:textId="77777777">
      <w:pPr>
        <w:pStyle w:val="ListParagraph"/>
        <w:spacing w:after="120" w:line="360" w:lineRule="auto"/>
        <w:ind w:left="820" w:right="-23"/>
        <w:rPr>
          <w:rFonts w:ascii="Arial" w:hAnsi="Arial" w:eastAsia="Calibri" w:cs="Arial"/>
          <w:color w:val="333333"/>
          <w:lang w:val="en-GB"/>
        </w:rPr>
      </w:pPr>
    </w:p>
    <w:p w:rsidR="003A3A5C" w:rsidP="003A3A5C" w:rsidRDefault="003A3A5C" w14:paraId="0BA8B069" w14:textId="77777777">
      <w:pPr>
        <w:pStyle w:val="ListParagraph"/>
        <w:spacing w:after="120" w:line="360" w:lineRule="auto"/>
        <w:ind w:left="820" w:right="-23"/>
        <w:rPr>
          <w:rFonts w:ascii="Arial" w:hAnsi="Arial" w:eastAsia="Calibri" w:cs="Arial"/>
          <w:color w:val="333333"/>
          <w:lang w:val="en-GB"/>
        </w:rPr>
      </w:pPr>
    </w:p>
    <w:p w:rsidR="003A3A5C" w:rsidP="003A3A5C" w:rsidRDefault="003A3A5C" w14:paraId="3012B464"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6BB8E122"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1DB7FD22"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lastRenderedPageBreak/>
        <w:t>Skills</w:t>
      </w:r>
    </w:p>
    <w:p w:rsidRPr="003A3A5C" w:rsidR="003A3A5C" w:rsidP="003A3A5C" w:rsidRDefault="003A3A5C" w14:paraId="3676B9C6" w14:textId="77777777">
      <w:pPr>
        <w:pStyle w:val="ListParagraph"/>
        <w:numPr>
          <w:ilvl w:val="0"/>
          <w:numId w:val="12"/>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Strong organisational skills with the ability to manage multiple priorities</w:t>
      </w:r>
    </w:p>
    <w:p w:rsidRPr="003A3A5C" w:rsidR="003A3A5C" w:rsidP="003A3A5C" w:rsidRDefault="003A3A5C" w14:paraId="03C1B228" w14:textId="77777777">
      <w:pPr>
        <w:pStyle w:val="ListParagraph"/>
        <w:numPr>
          <w:ilvl w:val="0"/>
          <w:numId w:val="12"/>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Excellent interpersonal and communication skills</w:t>
      </w:r>
    </w:p>
    <w:p w:rsidRPr="003A3A5C" w:rsidR="003A3A5C" w:rsidP="003A3A5C" w:rsidRDefault="003A3A5C" w14:paraId="38DC581D" w14:textId="77777777">
      <w:pPr>
        <w:pStyle w:val="ListParagraph"/>
        <w:numPr>
          <w:ilvl w:val="0"/>
          <w:numId w:val="12"/>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Ability to handle sensitive situations with professionalism and discretion</w:t>
      </w:r>
    </w:p>
    <w:p w:rsidRPr="003A3A5C" w:rsidR="003A3A5C" w:rsidP="003A3A5C" w:rsidRDefault="003A3A5C" w14:paraId="782D111F" w14:textId="77777777">
      <w:pPr>
        <w:pStyle w:val="ListParagraph"/>
        <w:numPr>
          <w:ilvl w:val="0"/>
          <w:numId w:val="12"/>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Strong problem-solving skills with a practical, solutions-focused approach</w:t>
      </w:r>
    </w:p>
    <w:p w:rsidRPr="003A3A5C" w:rsidR="003A3A5C" w:rsidP="003A3A5C" w:rsidRDefault="003A3A5C" w14:paraId="73F6C220" w14:textId="77777777">
      <w:pPr>
        <w:pStyle w:val="ListParagraph"/>
        <w:numPr>
          <w:ilvl w:val="0"/>
          <w:numId w:val="12"/>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Ability to work independently and take ownership of workload</w:t>
      </w:r>
    </w:p>
    <w:p w:rsidRPr="003A3A5C" w:rsidR="003A3A5C" w:rsidP="003A3A5C" w:rsidRDefault="003A3A5C" w14:paraId="5C824D2B"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0DD75B18"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Approach / Behaviours</w:t>
      </w:r>
    </w:p>
    <w:p w:rsidRPr="003A3A5C" w:rsidR="003A3A5C" w:rsidP="003A3A5C" w:rsidRDefault="003A3A5C" w14:paraId="19CE4D7C" w14:textId="77777777">
      <w:pPr>
        <w:pStyle w:val="ListParagraph"/>
        <w:numPr>
          <w:ilvl w:val="0"/>
          <w:numId w:val="13"/>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Hands-on and delivery-focused</w:t>
      </w:r>
    </w:p>
    <w:p w:rsidRPr="003A3A5C" w:rsidR="003A3A5C" w:rsidP="003A3A5C" w:rsidRDefault="003A3A5C" w14:paraId="1A7F5681" w14:textId="77777777">
      <w:pPr>
        <w:pStyle w:val="ListParagraph"/>
        <w:numPr>
          <w:ilvl w:val="0"/>
          <w:numId w:val="13"/>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 xml:space="preserve">Proactive – able to identify issues and </w:t>
      </w:r>
      <w:proofErr w:type="gramStart"/>
      <w:r w:rsidRPr="003A3A5C">
        <w:rPr>
          <w:rFonts w:ascii="Arial" w:hAnsi="Arial" w:eastAsia="Calibri" w:cs="Arial"/>
          <w:color w:val="333333"/>
          <w:lang w:val="en-GB"/>
        </w:rPr>
        <w:t>take action</w:t>
      </w:r>
      <w:proofErr w:type="gramEnd"/>
    </w:p>
    <w:p w:rsidRPr="003A3A5C" w:rsidR="003A3A5C" w:rsidP="003A3A5C" w:rsidRDefault="003A3A5C" w14:paraId="22265F24" w14:textId="77777777">
      <w:pPr>
        <w:pStyle w:val="ListParagraph"/>
        <w:numPr>
          <w:ilvl w:val="0"/>
          <w:numId w:val="13"/>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Collaborative and supportive in working with managers and colleagues</w:t>
      </w:r>
    </w:p>
    <w:p w:rsidRPr="003A3A5C" w:rsidR="003A3A5C" w:rsidP="003A3A5C" w:rsidRDefault="003A3A5C" w14:paraId="351CBE79" w14:textId="77777777">
      <w:pPr>
        <w:pStyle w:val="ListParagraph"/>
        <w:numPr>
          <w:ilvl w:val="0"/>
          <w:numId w:val="13"/>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Commitment to a positive, inclusive workplace culture</w:t>
      </w:r>
    </w:p>
    <w:p w:rsidRPr="003A3A5C" w:rsidR="003A3A5C" w:rsidP="003A3A5C" w:rsidRDefault="003A3A5C" w14:paraId="2AC3EBFE"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3941466A"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Desirable Criteria</w:t>
      </w:r>
    </w:p>
    <w:p w:rsidRPr="003A3A5C" w:rsidR="003A3A5C" w:rsidP="003A3A5C" w:rsidRDefault="003A3A5C" w14:paraId="183733DE"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Experience</w:t>
      </w:r>
    </w:p>
    <w:p w:rsidRPr="003A3A5C" w:rsidR="003A3A5C" w:rsidP="003A3A5C" w:rsidRDefault="003A3A5C" w14:paraId="18CD7995" w14:textId="77777777">
      <w:pPr>
        <w:pStyle w:val="ListParagraph"/>
        <w:numPr>
          <w:ilvl w:val="0"/>
          <w:numId w:val="14"/>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of reviewing or improving HR policies, systems, or processes</w:t>
      </w:r>
    </w:p>
    <w:p w:rsidRPr="003A3A5C" w:rsidR="003A3A5C" w:rsidP="003A3A5C" w:rsidRDefault="003A3A5C" w14:paraId="1DBE09DF" w14:textId="77777777">
      <w:pPr>
        <w:pStyle w:val="ListParagraph"/>
        <w:numPr>
          <w:ilvl w:val="0"/>
          <w:numId w:val="14"/>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working within the charity, public, or regulated sector</w:t>
      </w:r>
    </w:p>
    <w:p w:rsidRPr="003A3A5C" w:rsidR="003A3A5C" w:rsidP="003A3A5C" w:rsidRDefault="003A3A5C" w14:paraId="1E8D6118" w14:textId="77777777">
      <w:pPr>
        <w:pStyle w:val="ListParagraph"/>
        <w:numPr>
          <w:ilvl w:val="0"/>
          <w:numId w:val="14"/>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supporting organisational change or service development</w:t>
      </w:r>
    </w:p>
    <w:p w:rsidRPr="003A3A5C" w:rsidR="003A3A5C" w:rsidP="003A3A5C" w:rsidRDefault="003A3A5C" w14:paraId="30D28839" w14:textId="77777777">
      <w:pPr>
        <w:pStyle w:val="ListParagraph"/>
        <w:numPr>
          <w:ilvl w:val="0"/>
          <w:numId w:val="14"/>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Experience with office or facilities management responsibilities</w:t>
      </w:r>
    </w:p>
    <w:p w:rsidRPr="003A3A5C" w:rsidR="003A3A5C" w:rsidP="003A3A5C" w:rsidRDefault="003A3A5C" w14:paraId="17C0B685" w14:textId="77777777">
      <w:pPr>
        <w:pStyle w:val="ListParagraph"/>
        <w:spacing w:after="120" w:line="360" w:lineRule="auto"/>
        <w:ind w:left="820" w:right="-23"/>
        <w:rPr>
          <w:rFonts w:ascii="Arial" w:hAnsi="Arial" w:eastAsia="Calibri" w:cs="Arial"/>
          <w:color w:val="333333"/>
          <w:lang w:val="en-GB"/>
        </w:rPr>
      </w:pPr>
    </w:p>
    <w:p w:rsidRPr="003A3A5C" w:rsidR="003A3A5C" w:rsidP="003A3A5C" w:rsidRDefault="003A3A5C" w14:paraId="5726CE8D"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Qualifications</w:t>
      </w:r>
    </w:p>
    <w:p w:rsidRPr="003A3A5C" w:rsidR="003A3A5C" w:rsidP="003A3A5C" w:rsidRDefault="003A3A5C" w14:paraId="06CEE6F2" w14:textId="77777777">
      <w:pPr>
        <w:pStyle w:val="ListParagraph"/>
        <w:numPr>
          <w:ilvl w:val="0"/>
          <w:numId w:val="15"/>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CIPD Level 5 (or working towards), or equivalent experience</w:t>
      </w:r>
    </w:p>
    <w:p w:rsidRPr="003A3A5C" w:rsidR="003A3A5C" w:rsidP="003A3A5C" w:rsidRDefault="003A3A5C" w14:paraId="4A7E7EB9" w14:textId="77777777">
      <w:pPr>
        <w:pStyle w:val="ListParagraph"/>
        <w:spacing w:after="120" w:line="360" w:lineRule="auto"/>
        <w:ind w:left="820" w:right="-23"/>
        <w:rPr>
          <w:rFonts w:ascii="Arial" w:hAnsi="Arial" w:eastAsia="Calibri" w:cs="Arial"/>
          <w:b/>
          <w:bCs/>
          <w:color w:val="333333"/>
          <w:lang w:val="en-GB"/>
        </w:rPr>
      </w:pPr>
    </w:p>
    <w:p w:rsidRPr="003A3A5C" w:rsidR="003A3A5C" w:rsidP="003A3A5C" w:rsidRDefault="003A3A5C" w14:paraId="71D04A82" w14:textId="77777777">
      <w:pPr>
        <w:spacing w:after="120" w:line="360" w:lineRule="auto"/>
        <w:ind w:right="-23"/>
        <w:rPr>
          <w:rFonts w:ascii="Arial" w:hAnsi="Arial" w:eastAsia="Calibri" w:cs="Arial"/>
          <w:b/>
          <w:bCs/>
          <w:color w:val="333333"/>
          <w:lang w:val="en-GB"/>
        </w:rPr>
      </w:pPr>
      <w:r w:rsidRPr="003A3A5C">
        <w:rPr>
          <w:rFonts w:ascii="Arial" w:hAnsi="Arial" w:eastAsia="Calibri" w:cs="Arial"/>
          <w:b/>
          <w:bCs/>
          <w:color w:val="333333"/>
          <w:lang w:val="en-GB"/>
        </w:rPr>
        <w:t>Knowledge</w:t>
      </w:r>
    </w:p>
    <w:p w:rsidRPr="003A3A5C" w:rsidR="003A3A5C" w:rsidP="003A3A5C" w:rsidRDefault="003A3A5C" w14:paraId="5EC74C1E" w14:textId="77777777">
      <w:pPr>
        <w:pStyle w:val="ListParagraph"/>
        <w:numPr>
          <w:ilvl w:val="0"/>
          <w:numId w:val="16"/>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Understanding of OSCR or charity governance requirements</w:t>
      </w:r>
    </w:p>
    <w:p w:rsidRPr="003A3A5C" w:rsidR="003A3A5C" w:rsidP="003A3A5C" w:rsidRDefault="003A3A5C" w14:paraId="1EC01482" w14:textId="1534F20E">
      <w:pPr>
        <w:pStyle w:val="ListParagraph"/>
        <w:numPr>
          <w:ilvl w:val="0"/>
          <w:numId w:val="16"/>
        </w:numPr>
        <w:spacing w:after="120" w:line="360" w:lineRule="auto"/>
        <w:ind w:right="-23"/>
        <w:rPr>
          <w:rFonts w:ascii="Arial" w:hAnsi="Arial" w:eastAsia="Calibri" w:cs="Arial"/>
          <w:color w:val="333333"/>
          <w:lang w:val="en-GB"/>
        </w:rPr>
      </w:pPr>
      <w:r w:rsidRPr="12CBEB3A" w:rsidR="003A3A5C">
        <w:rPr>
          <w:rFonts w:ascii="Arial" w:hAnsi="Arial" w:eastAsia="Calibri" w:cs="Arial"/>
          <w:color w:val="333333"/>
          <w:lang w:val="en-GB"/>
        </w:rPr>
        <w:t xml:space="preserve">Knowledge of safeguarding and PVG scheme processes </w:t>
      </w:r>
    </w:p>
    <w:p w:rsidRPr="003A3A5C" w:rsidR="003A3A5C" w:rsidP="003A3A5C" w:rsidRDefault="003A3A5C" w14:paraId="49DF917F" w14:textId="77777777">
      <w:pPr>
        <w:pStyle w:val="ListParagraph"/>
        <w:numPr>
          <w:ilvl w:val="0"/>
          <w:numId w:val="16"/>
        </w:numPr>
        <w:spacing w:after="120" w:line="360" w:lineRule="auto"/>
        <w:ind w:right="-23"/>
        <w:rPr>
          <w:rFonts w:ascii="Arial" w:hAnsi="Arial" w:eastAsia="Calibri" w:cs="Arial"/>
          <w:color w:val="333333"/>
          <w:lang w:val="en-GB"/>
        </w:rPr>
      </w:pPr>
      <w:r w:rsidRPr="003A3A5C">
        <w:rPr>
          <w:rFonts w:ascii="Arial" w:hAnsi="Arial" w:eastAsia="Calibri" w:cs="Arial"/>
          <w:color w:val="333333"/>
          <w:lang w:val="en-GB"/>
        </w:rPr>
        <w:t>Awareness of health &amp; safety requirements in an office setting</w:t>
      </w:r>
    </w:p>
    <w:p w:rsidR="00DF781B" w:rsidP="00DF781B" w:rsidRDefault="00DF781B" w14:paraId="43EF9AD4" w14:textId="77777777">
      <w:pPr>
        <w:pStyle w:val="ListParagraph"/>
        <w:spacing w:after="120" w:line="360" w:lineRule="auto"/>
        <w:ind w:left="820" w:right="-23"/>
        <w:rPr>
          <w:rFonts w:ascii="Arial" w:hAnsi="Arial" w:eastAsia="Calibri" w:cs="Arial"/>
        </w:rPr>
      </w:pPr>
    </w:p>
    <w:p w:rsidR="00A12307" w:rsidP="00DF781B" w:rsidRDefault="00A12307" w14:paraId="4EAFA90D" w14:textId="77777777">
      <w:pPr>
        <w:pStyle w:val="ListParagraph"/>
        <w:spacing w:after="120" w:line="360" w:lineRule="auto"/>
        <w:ind w:left="820" w:right="-23"/>
        <w:rPr>
          <w:rFonts w:ascii="Arial" w:hAnsi="Arial" w:eastAsia="Calibri" w:cs="Arial"/>
        </w:rPr>
      </w:pPr>
    </w:p>
    <w:p w:rsidR="00A12307" w:rsidP="00DF781B" w:rsidRDefault="00A12307" w14:paraId="30EE2DD0" w14:textId="77777777">
      <w:pPr>
        <w:pStyle w:val="ListParagraph"/>
        <w:spacing w:after="120" w:line="360" w:lineRule="auto"/>
        <w:ind w:left="820" w:right="-23"/>
        <w:rPr>
          <w:rFonts w:ascii="Arial" w:hAnsi="Arial" w:eastAsia="Calibri" w:cs="Arial"/>
        </w:rPr>
      </w:pPr>
    </w:p>
    <w:p w:rsidR="00A12307" w:rsidP="00DF781B" w:rsidRDefault="00A12307" w14:paraId="564C3B86" w14:textId="77777777">
      <w:pPr>
        <w:pStyle w:val="ListParagraph"/>
        <w:spacing w:after="120" w:line="360" w:lineRule="auto"/>
        <w:ind w:left="820" w:right="-23"/>
        <w:rPr>
          <w:rFonts w:ascii="Arial" w:hAnsi="Arial" w:eastAsia="Calibri" w:cs="Arial"/>
        </w:rPr>
      </w:pPr>
    </w:p>
    <w:p w:rsidR="00A12307" w:rsidP="00DF781B" w:rsidRDefault="00A12307" w14:paraId="679B0B93" w14:textId="77777777">
      <w:pPr>
        <w:pStyle w:val="ListParagraph"/>
        <w:spacing w:after="120" w:line="360" w:lineRule="auto"/>
        <w:ind w:left="820" w:right="-23"/>
        <w:rPr>
          <w:rFonts w:ascii="Arial" w:hAnsi="Arial" w:eastAsia="Calibri" w:cs="Arial"/>
        </w:rPr>
      </w:pPr>
    </w:p>
    <w:p w:rsidR="00A12307" w:rsidP="00DF781B" w:rsidRDefault="00A12307" w14:paraId="29CBB325" w14:textId="77777777">
      <w:pPr>
        <w:pStyle w:val="ListParagraph"/>
        <w:spacing w:after="120" w:line="360" w:lineRule="auto"/>
        <w:ind w:left="820" w:right="-23"/>
        <w:rPr>
          <w:rFonts w:ascii="Arial" w:hAnsi="Arial" w:eastAsia="Calibri" w:cs="Arial"/>
        </w:rPr>
      </w:pPr>
    </w:p>
    <w:p w:rsidR="00A12307" w:rsidP="00DF781B" w:rsidRDefault="00A12307" w14:paraId="69CCFB01" w14:textId="77777777">
      <w:pPr>
        <w:pStyle w:val="ListParagraph"/>
        <w:spacing w:after="120" w:line="360" w:lineRule="auto"/>
        <w:ind w:left="820" w:right="-23"/>
        <w:rPr>
          <w:rFonts w:ascii="Arial" w:hAnsi="Arial" w:eastAsia="Calibri" w:cs="Arial"/>
        </w:rPr>
      </w:pPr>
    </w:p>
    <w:p w:rsidR="00A12307" w:rsidP="00DF781B" w:rsidRDefault="00A12307" w14:paraId="0A3E61DC" w14:textId="77777777">
      <w:pPr>
        <w:pStyle w:val="ListParagraph"/>
        <w:spacing w:after="120" w:line="360" w:lineRule="auto"/>
        <w:ind w:left="820" w:right="-23"/>
        <w:rPr>
          <w:rFonts w:ascii="Arial" w:hAnsi="Arial" w:eastAsia="Calibri" w:cs="Arial"/>
        </w:rPr>
      </w:pPr>
    </w:p>
    <w:p w:rsidRPr="003124B8" w:rsidR="00A12307" w:rsidP="00DF781B" w:rsidRDefault="00A12307" w14:paraId="3761FD1C" w14:textId="77777777">
      <w:pPr>
        <w:pStyle w:val="ListParagraph"/>
        <w:spacing w:after="120" w:line="360" w:lineRule="auto"/>
        <w:ind w:left="820" w:right="-23"/>
        <w:rPr>
          <w:rFonts w:ascii="Arial" w:hAnsi="Arial" w:eastAsia="Calibri" w:cs="Arial"/>
        </w:rPr>
      </w:pP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5"/>
        <w:gridCol w:w="1374"/>
        <w:gridCol w:w="5335"/>
      </w:tblGrid>
      <w:tr w:rsidRPr="00E71C25" w:rsidR="00E71C25" w:rsidTr="00A12307" w14:paraId="4D180C68" w14:textId="77777777">
        <w:trPr>
          <w:trHeight w:val="300"/>
        </w:trPr>
        <w:tc>
          <w:tcPr>
            <w:tcW w:w="2108" w:type="pct"/>
            <w:gridSpan w:val="2"/>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D27E648" w14:textId="77777777">
            <w:pPr>
              <w:rPr>
                <w:lang w:val="en-GB"/>
              </w:rPr>
            </w:pPr>
            <w:r w:rsidRPr="00E71C25">
              <w:rPr>
                <w:b/>
                <w:bCs/>
              </w:rPr>
              <w:lastRenderedPageBreak/>
              <w:t>COMPETENCY MANAGEMENT FRAMEWORK &amp; SKILL LEVEL </w:t>
            </w:r>
            <w:r w:rsidRPr="00E71C25">
              <w:rPr>
                <w:lang w:val="en-GB"/>
              </w:rPr>
              <w:t> </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EBA3AB0" w14:textId="77777777">
            <w:pPr>
              <w:rPr>
                <w:lang w:val="en-GB"/>
              </w:rPr>
            </w:pPr>
            <w:r w:rsidRPr="00E71C25">
              <w:rPr>
                <w:b/>
                <w:bCs/>
              </w:rPr>
              <w:t>(ALL ESSENTIAL ASSESSED AT INTERVIEW) </w:t>
            </w:r>
            <w:r w:rsidRPr="00E71C25">
              <w:rPr>
                <w:lang w:val="en-GB"/>
              </w:rPr>
              <w:t> </w:t>
            </w:r>
          </w:p>
          <w:p w:rsidRPr="00E71C25" w:rsidR="00E71C25" w:rsidP="00E71C25" w:rsidRDefault="00E71C25" w14:paraId="096A464F" w14:textId="7E5B7ABF">
            <w:pPr>
              <w:rPr>
                <w:lang w:val="en-GB"/>
              </w:rPr>
            </w:pPr>
            <w:r w:rsidRPr="00E71C25">
              <w:rPr>
                <w:b/>
                <w:bCs/>
              </w:rPr>
              <w:t>Indicators of </w:t>
            </w:r>
            <w:r w:rsidR="003A3A5C">
              <w:rPr>
                <w:b/>
                <w:bCs/>
              </w:rPr>
              <w:t>Advanced</w:t>
            </w:r>
            <w:r w:rsidRPr="00E71C25">
              <w:rPr>
                <w:b/>
                <w:bCs/>
              </w:rPr>
              <w:t>-Level Practice</w:t>
            </w:r>
            <w:r w:rsidRPr="00E71C25">
              <w:rPr>
                <w:lang w:val="en-GB"/>
              </w:rPr>
              <w:t> </w:t>
            </w:r>
          </w:p>
        </w:tc>
      </w:tr>
      <w:tr w:rsidRPr="00E71C25" w:rsidR="00E71C25" w:rsidTr="00A12307" w14:paraId="07832C12"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2EA0C51A" w14:textId="77777777">
            <w:pPr>
              <w:rPr>
                <w:lang w:val="en-GB"/>
              </w:rPr>
            </w:pPr>
            <w:r w:rsidRPr="00E71C25">
              <w:rPr>
                <w:b/>
                <w:bCs/>
              </w:rPr>
              <w:t>DATA DRIVEN DECISION MAKING</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3A3A5C" w14:paraId="68B64FAF" w14:textId="6EEC6B2F">
            <w:pPr>
              <w:rPr>
                <w:lang w:val="en-GB"/>
              </w:rPr>
            </w:pPr>
            <w:r>
              <w:t xml:space="preserve">Advanced </w:t>
            </w:r>
            <w:r w:rsidRPr="00E71C25" w:rsidR="00E71C25">
              <w:rPr>
                <w:lang w:val="en-GB"/>
              </w:rPr>
              <w:t> </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3A3A5C" w14:paraId="351BD33A" w14:textId="3E02A8E5">
            <w:pPr>
              <w:rPr>
                <w:lang w:val="en-GB"/>
              </w:rPr>
            </w:pPr>
            <w:r w:rsidRPr="003A3A5C">
              <w:t xml:space="preserve">Uses HR and operational data to identify trends, inform decisions and recommend improvements. Balances people, legal and </w:t>
            </w:r>
            <w:proofErr w:type="spellStart"/>
            <w:r w:rsidRPr="003A3A5C">
              <w:t>organisational</w:t>
            </w:r>
            <w:proofErr w:type="spellEnd"/>
            <w:r w:rsidRPr="003A3A5C">
              <w:t xml:space="preserve"> considerations when making decisions. Ensures accurate records and compliance with GDPR and reporting requirements.</w:t>
            </w:r>
          </w:p>
        </w:tc>
      </w:tr>
      <w:tr w:rsidRPr="00E71C25" w:rsidR="00E71C25" w:rsidTr="00A12307" w14:paraId="10232E24"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E3E5367" w14:textId="77777777">
            <w:pPr>
              <w:rPr>
                <w:lang w:val="en-GB"/>
              </w:rPr>
            </w:pPr>
            <w:r w:rsidRPr="00E71C25">
              <w:rPr>
                <w:b/>
                <w:bCs/>
              </w:rPr>
              <w:t>STRATEGIC THINKING</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3A3A5C" w14:paraId="48127E58" w14:textId="7E54DEBF">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3A3A5C" w:rsidR="003A3A5C" w14:paraId="7AF0C31E" w14:textId="77777777">
              <w:trPr>
                <w:tblCellSpacing w:w="15" w:type="dxa"/>
              </w:trPr>
              <w:tc>
                <w:tcPr>
                  <w:tcW w:w="0" w:type="auto"/>
                  <w:vAlign w:val="center"/>
                  <w:hideMark/>
                </w:tcPr>
                <w:p w:rsidRPr="003A3A5C" w:rsidR="003A3A5C" w:rsidP="003A3A5C" w:rsidRDefault="003A3A5C" w14:paraId="712D8914" w14:textId="77777777">
                  <w:pPr>
                    <w:rPr>
                      <w:lang w:val="en-GB"/>
                    </w:rPr>
                  </w:pPr>
                </w:p>
              </w:tc>
            </w:tr>
          </w:tbl>
          <w:p w:rsidRPr="003A3A5C" w:rsidR="003A3A5C" w:rsidP="003A3A5C" w:rsidRDefault="003A3A5C" w14:paraId="017A43AC" w14:textId="77777777">
            <w:pPr>
              <w:rPr>
                <w:vanish/>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0"/>
            </w:tblGrid>
            <w:tr w:rsidRPr="003A3A5C" w:rsidR="003A3A5C" w14:paraId="1832780F" w14:textId="77777777">
              <w:trPr>
                <w:tblCellSpacing w:w="15" w:type="dxa"/>
              </w:trPr>
              <w:tc>
                <w:tcPr>
                  <w:tcW w:w="0" w:type="auto"/>
                  <w:vAlign w:val="center"/>
                  <w:hideMark/>
                </w:tcPr>
                <w:p w:rsidRPr="003A3A5C" w:rsidR="003A3A5C" w:rsidP="003A3A5C" w:rsidRDefault="003A3A5C" w14:paraId="4A82D502" w14:textId="2F82D5C0">
                  <w:pPr>
                    <w:rPr>
                      <w:lang w:val="en-GB"/>
                    </w:rPr>
                  </w:pPr>
                  <w:r w:rsidRPr="003A3A5C">
                    <w:t xml:space="preserve">Understands how HR and operational activities support </w:t>
                  </w:r>
                  <w:proofErr w:type="spellStart"/>
                  <w:r w:rsidRPr="003A3A5C">
                    <w:t>organisational</w:t>
                  </w:r>
                  <w:proofErr w:type="spellEnd"/>
                  <w:r w:rsidRPr="003A3A5C">
                    <w:t xml:space="preserve"> objectives. Identifies opportunities to improve policies, systems and ways of working. Anticipates workforce risks and contributes to continuous improvement and </w:t>
                  </w:r>
                  <w:proofErr w:type="spellStart"/>
                  <w:r w:rsidRPr="003A3A5C">
                    <w:t>organisational</w:t>
                  </w:r>
                  <w:proofErr w:type="spellEnd"/>
                  <w:r w:rsidRPr="003A3A5C">
                    <w:t xml:space="preserve"> change.</w:t>
                  </w:r>
                </w:p>
              </w:tc>
            </w:tr>
          </w:tbl>
          <w:p w:rsidRPr="00E71C25" w:rsidR="00E71C25" w:rsidP="00E71C25" w:rsidRDefault="00E71C25" w14:paraId="0885CD57" w14:textId="43F6E149">
            <w:pPr>
              <w:rPr>
                <w:lang w:val="en-GB"/>
              </w:rPr>
            </w:pPr>
          </w:p>
        </w:tc>
      </w:tr>
      <w:tr w:rsidRPr="00E71C25" w:rsidR="00E71C25" w:rsidTr="00A12307" w14:paraId="7E5CBBBA"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0ADE303" w14:textId="77777777">
            <w:pPr>
              <w:rPr>
                <w:lang w:val="en-GB"/>
              </w:rPr>
            </w:pPr>
            <w:r w:rsidRPr="00E71C25">
              <w:rPr>
                <w:b/>
                <w:bCs/>
              </w:rPr>
              <w:t>PROACTIVE OWNERSHIP</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19EAABF4" w14:textId="6E0C58C4">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3A3A5C" w14:paraId="5AD37C84" w14:textId="3BAA35C0">
            <w:pPr>
              <w:rPr>
                <w:lang w:val="en-GB"/>
              </w:rPr>
            </w:pPr>
            <w:r w:rsidRPr="003A3A5C">
              <w:t>Takes ownership of the HR function and operational responsibilities, resolving issues independently wherever appropriate. Identifies risks early, implements practical solutions and escalates complex matters when required. Continuously seeks opportunities to improve services and processes.</w:t>
            </w:r>
          </w:p>
        </w:tc>
      </w:tr>
      <w:tr w:rsidRPr="00E71C25" w:rsidR="00E71C25" w:rsidTr="00A12307" w14:paraId="0BA75911"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469ABE5D" w14:textId="77777777">
            <w:pPr>
              <w:rPr>
                <w:lang w:val="en-GB"/>
              </w:rPr>
            </w:pPr>
            <w:r w:rsidRPr="00E71C25">
              <w:rPr>
                <w:b/>
                <w:bCs/>
              </w:rPr>
              <w:t>MANAGING MULTIPLE PRIORITIES</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3985CFED" w14:textId="6FA980EE">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3A3A5C" w14:paraId="5D867E47" w14:textId="353DDD68">
            <w:pPr>
              <w:rPr>
                <w:lang w:val="en-GB"/>
              </w:rPr>
            </w:pPr>
            <w:r w:rsidRPr="003A3A5C">
              <w:t xml:space="preserve">Effectively manages a varied workload across HR, operations and compliance. </w:t>
            </w:r>
            <w:proofErr w:type="spellStart"/>
            <w:proofErr w:type="gramStart"/>
            <w:r w:rsidRPr="003A3A5C">
              <w:t>Prioritises</w:t>
            </w:r>
            <w:proofErr w:type="spellEnd"/>
            <w:proofErr w:type="gramEnd"/>
            <w:r w:rsidRPr="003A3A5C">
              <w:t xml:space="preserve"> competing demands according to </w:t>
            </w:r>
            <w:proofErr w:type="spellStart"/>
            <w:r w:rsidRPr="003A3A5C">
              <w:t>organisational</w:t>
            </w:r>
            <w:proofErr w:type="spellEnd"/>
            <w:r w:rsidRPr="003A3A5C">
              <w:t xml:space="preserve"> need and risk, while maintaining quality, accuracy and deadlines. </w:t>
            </w:r>
            <w:proofErr w:type="gramStart"/>
            <w:r w:rsidRPr="003A3A5C">
              <w:t>Adapts</w:t>
            </w:r>
            <w:proofErr w:type="gramEnd"/>
            <w:r w:rsidRPr="003A3A5C">
              <w:t xml:space="preserve"> plans in response to changing priorities.</w:t>
            </w:r>
          </w:p>
        </w:tc>
      </w:tr>
      <w:tr w:rsidRPr="00E71C25" w:rsidR="00E71C25" w:rsidTr="00A12307" w14:paraId="4D094F7D"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2E108A8A" w14:textId="77777777">
            <w:pPr>
              <w:rPr>
                <w:lang w:val="en-GB"/>
              </w:rPr>
            </w:pPr>
            <w:r w:rsidRPr="00E71C25">
              <w:rPr>
                <w:b/>
                <w:bCs/>
              </w:rPr>
              <w:t>ADAPTIVE THINKING</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4B9F8DCC" w14:textId="2532AF02">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430FB7C1" w14:textId="77AA8B38">
            <w:pPr>
              <w:rPr>
                <w:lang w:val="en-GB"/>
              </w:rPr>
            </w:pPr>
            <w:r w:rsidRPr="00A12307">
              <w:t xml:space="preserve">Responds positively to changes in legislation, </w:t>
            </w:r>
            <w:proofErr w:type="spellStart"/>
            <w:r w:rsidRPr="00A12307">
              <w:t>organisational</w:t>
            </w:r>
            <w:proofErr w:type="spellEnd"/>
            <w:r w:rsidRPr="00A12307">
              <w:t xml:space="preserve"> priorities and operational demands. </w:t>
            </w:r>
            <w:proofErr w:type="gramStart"/>
            <w:r w:rsidRPr="00A12307">
              <w:t>Reviews</w:t>
            </w:r>
            <w:proofErr w:type="gramEnd"/>
            <w:r w:rsidRPr="00A12307">
              <w:t xml:space="preserve"> existing practices and </w:t>
            </w:r>
            <w:proofErr w:type="gramStart"/>
            <w:r w:rsidRPr="00A12307">
              <w:t>introduces</w:t>
            </w:r>
            <w:proofErr w:type="gramEnd"/>
            <w:r w:rsidRPr="00A12307">
              <w:t xml:space="preserve"> more effective approaches where appropriate. Supports managers and colleagues to adapt to change confidently.</w:t>
            </w:r>
          </w:p>
        </w:tc>
      </w:tr>
      <w:tr w:rsidRPr="00E71C25" w:rsidR="00E71C25" w:rsidTr="00A12307" w14:paraId="3C6A976F"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793B4938" w14:textId="77777777">
            <w:pPr>
              <w:rPr>
                <w:lang w:val="en-GB"/>
              </w:rPr>
            </w:pPr>
            <w:r w:rsidRPr="00E71C25">
              <w:rPr>
                <w:b/>
                <w:bCs/>
              </w:rPr>
              <w:t>INSPIRING LEADERSHIP</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7274EF3D" w14:textId="3128DC50">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A12307" w:rsidR="00A12307" w14:paraId="0A02A132" w14:textId="77777777">
              <w:trPr>
                <w:tblCellSpacing w:w="15" w:type="dxa"/>
              </w:trPr>
              <w:tc>
                <w:tcPr>
                  <w:tcW w:w="0" w:type="auto"/>
                  <w:vAlign w:val="center"/>
                  <w:hideMark/>
                </w:tcPr>
                <w:p w:rsidRPr="00A12307" w:rsidR="00A12307" w:rsidP="00A12307" w:rsidRDefault="00A12307" w14:paraId="2B8AE1BC" w14:textId="77777777">
                  <w:pPr>
                    <w:rPr>
                      <w:lang w:val="en-GB"/>
                    </w:rPr>
                  </w:pPr>
                </w:p>
              </w:tc>
            </w:tr>
          </w:tbl>
          <w:p w:rsidRPr="00A12307" w:rsidR="00A12307" w:rsidP="00A12307" w:rsidRDefault="00A12307" w14:paraId="21EEC1F9" w14:textId="77777777">
            <w:pPr>
              <w:rPr>
                <w:vanish/>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20"/>
            </w:tblGrid>
            <w:tr w:rsidRPr="00A12307" w:rsidR="00A12307" w14:paraId="547D776E" w14:textId="77777777">
              <w:trPr>
                <w:tblCellSpacing w:w="15" w:type="dxa"/>
              </w:trPr>
              <w:tc>
                <w:tcPr>
                  <w:tcW w:w="0" w:type="auto"/>
                  <w:vAlign w:val="center"/>
                  <w:hideMark/>
                </w:tcPr>
                <w:p w:rsidRPr="00A12307" w:rsidR="00A12307" w:rsidP="00A12307" w:rsidRDefault="00A12307" w14:paraId="5F9439E2" w14:textId="77777777">
                  <w:pPr>
                    <w:rPr>
                      <w:lang w:val="en-GB"/>
                    </w:rPr>
                  </w:pPr>
                  <w:r w:rsidRPr="00A12307">
                    <w:rPr>
                      <w:lang w:val="en-GB"/>
                    </w:rPr>
                    <w:t>Builds credibility through professional expertise and trusted relationships. Provides confident advice, coaching and constructive challenge to managers on people matters. Promotes accountability, professionalism and positive working practices across the organisation.</w:t>
                  </w:r>
                </w:p>
              </w:tc>
            </w:tr>
          </w:tbl>
          <w:p w:rsidRPr="00E71C25" w:rsidR="00E71C25" w:rsidP="00E71C25" w:rsidRDefault="00E71C25" w14:paraId="0B0AE7C8" w14:textId="04577E09">
            <w:pPr>
              <w:rPr>
                <w:lang w:val="en-GB"/>
              </w:rPr>
            </w:pPr>
          </w:p>
        </w:tc>
      </w:tr>
      <w:tr w:rsidRPr="00E71C25" w:rsidR="00E71C25" w:rsidTr="00A12307" w14:paraId="0FBBE31D"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60404481" w14:textId="77777777">
            <w:pPr>
              <w:rPr>
                <w:lang w:val="en-GB"/>
              </w:rPr>
            </w:pPr>
            <w:r w:rsidRPr="00E71C25">
              <w:rPr>
                <w:b/>
                <w:bCs/>
              </w:rPr>
              <w:t>RESILIENCE</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1C90F822" w14:textId="0AE1F476">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15EBBCEF" w14:textId="4488C8DC">
            <w:pPr>
              <w:rPr>
                <w:lang w:val="en-GB"/>
              </w:rPr>
            </w:pPr>
            <w:r w:rsidRPr="00A12307">
              <w:rPr>
                <w:lang w:val="en-GB"/>
              </w:rPr>
              <w:t>Maintains professionalism and sound judgement when managing sensitive, complex or high-pressure situations. Balances competing demands effectively and supports others through periods of change while maintaining personal wellbeing.</w:t>
            </w:r>
            <w:r w:rsidRPr="00E71C25" w:rsidR="00E71C25">
              <w:rPr>
                <w:lang w:val="en-GB"/>
              </w:rPr>
              <w:t> </w:t>
            </w:r>
          </w:p>
        </w:tc>
      </w:tr>
      <w:tr w:rsidRPr="00E71C25" w:rsidR="00E71C25" w:rsidTr="00A12307" w14:paraId="2B8C295F"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60476B0" w14:textId="77777777">
            <w:pPr>
              <w:rPr>
                <w:lang w:val="en-GB"/>
              </w:rPr>
            </w:pPr>
            <w:r w:rsidRPr="00E71C25">
              <w:rPr>
                <w:b/>
                <w:bCs/>
              </w:rPr>
              <w:t>INTEGRITY</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644A0109" w14:textId="2211A8F4">
            <w:pPr>
              <w:rPr>
                <w:lang w:val="en-GB"/>
              </w:rPr>
            </w:pPr>
            <w:r>
              <w:t>Advanced</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0616962E" w14:textId="70D9E683">
            <w:pPr>
              <w:rPr>
                <w:lang w:val="en-GB"/>
              </w:rPr>
            </w:pPr>
            <w:r w:rsidRPr="00A12307">
              <w:t xml:space="preserve">Demonstrates professionalism, discretion and impartiality when handling confidential information and employee matters. Applies policies, employment law and </w:t>
            </w:r>
            <w:proofErr w:type="spellStart"/>
            <w:r w:rsidRPr="00A12307">
              <w:lastRenderedPageBreak/>
              <w:t>organisational</w:t>
            </w:r>
            <w:proofErr w:type="spellEnd"/>
            <w:r w:rsidRPr="00A12307">
              <w:t xml:space="preserve"> values consistently, ensuring fair and evidence-based decision making.</w:t>
            </w:r>
          </w:p>
        </w:tc>
      </w:tr>
      <w:tr w:rsidRPr="00E71C25" w:rsidR="00E71C25" w:rsidTr="00A12307" w14:paraId="09771A5A" w14:textId="77777777">
        <w:trPr>
          <w:trHeight w:val="300"/>
        </w:trPr>
        <w:tc>
          <w:tcPr>
            <w:tcW w:w="1363" w:type="pct"/>
            <w:tcBorders>
              <w:top w:val="single" w:color="auto" w:sz="6" w:space="0"/>
              <w:left w:val="single" w:color="auto" w:sz="6" w:space="0"/>
              <w:bottom w:val="single" w:color="auto" w:sz="6" w:space="0"/>
              <w:right w:val="single" w:color="auto" w:sz="6" w:space="0"/>
            </w:tcBorders>
            <w:hideMark/>
          </w:tcPr>
          <w:p w:rsidRPr="00E71C25" w:rsidR="00E71C25" w:rsidP="00E71C25" w:rsidRDefault="00E71C25" w14:paraId="3B1BE001" w14:textId="77777777">
            <w:pPr>
              <w:rPr>
                <w:lang w:val="en-GB"/>
              </w:rPr>
            </w:pPr>
            <w:r w:rsidRPr="00E71C25">
              <w:rPr>
                <w:b/>
                <w:bCs/>
              </w:rPr>
              <w:lastRenderedPageBreak/>
              <w:t>COLLABORATIVE IMPACT</w:t>
            </w:r>
            <w:r w:rsidRPr="00E71C25">
              <w:rPr>
                <w:lang w:val="en-GB"/>
              </w:rPr>
              <w:t> </w:t>
            </w:r>
          </w:p>
        </w:tc>
        <w:tc>
          <w:tcPr>
            <w:tcW w:w="745"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376D4C92" w14:textId="5698E064">
            <w:pPr>
              <w:rPr>
                <w:lang w:val="en-GB"/>
              </w:rPr>
            </w:pPr>
            <w:r>
              <w:t>Advanced</w:t>
            </w:r>
            <w:r w:rsidRPr="00E71C25" w:rsidR="00E71C25">
              <w:rPr>
                <w:lang w:val="en-GB"/>
              </w:rPr>
              <w:t> </w:t>
            </w:r>
          </w:p>
        </w:tc>
        <w:tc>
          <w:tcPr>
            <w:tcW w:w="2892" w:type="pct"/>
            <w:tcBorders>
              <w:top w:val="single" w:color="auto" w:sz="6" w:space="0"/>
              <w:left w:val="single" w:color="auto" w:sz="6" w:space="0"/>
              <w:bottom w:val="single" w:color="auto" w:sz="6" w:space="0"/>
              <w:right w:val="single" w:color="auto" w:sz="6" w:space="0"/>
            </w:tcBorders>
            <w:hideMark/>
          </w:tcPr>
          <w:p w:rsidRPr="00E71C25" w:rsidR="00E71C25" w:rsidP="00E71C25" w:rsidRDefault="00A12307" w14:paraId="771F5E71" w14:textId="15E01D52">
            <w:pPr>
              <w:rPr>
                <w:lang w:val="en-GB"/>
              </w:rPr>
            </w:pPr>
            <w:proofErr w:type="gramStart"/>
            <w:r w:rsidRPr="00A12307">
              <w:t>Develops</w:t>
            </w:r>
            <w:proofErr w:type="gramEnd"/>
            <w:r w:rsidRPr="00A12307">
              <w:t xml:space="preserve"> effective working relationships across the </w:t>
            </w:r>
            <w:proofErr w:type="spellStart"/>
            <w:r w:rsidRPr="00A12307">
              <w:t>organisation</w:t>
            </w:r>
            <w:proofErr w:type="spellEnd"/>
            <w:r w:rsidRPr="00A12307">
              <w:t xml:space="preserve"> and with external stakeholders. Works collaboratively to resolve issues, improve services and achieve shared objectives. Encourages open communication and a positive, inclusive working environment.</w:t>
            </w:r>
          </w:p>
        </w:tc>
      </w:tr>
    </w:tbl>
    <w:p w:rsidR="00B6434F" w:rsidRDefault="00B6434F" w14:paraId="39623341" w14:textId="77777777"/>
    <w:sectPr w:rsidR="00B6434F">
      <w:pgSz w:w="11920" w:h="16840" w:orient="portrait"/>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C2D"/>
    <w:multiLevelType w:val="hybridMultilevel"/>
    <w:tmpl w:val="8A30BA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9342A7"/>
    <w:multiLevelType w:val="multilevel"/>
    <w:tmpl w:val="6C2C5D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3313B0"/>
    <w:multiLevelType w:val="hybridMultilevel"/>
    <w:tmpl w:val="0C16FB5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502"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965C0B"/>
    <w:multiLevelType w:val="multilevel"/>
    <w:tmpl w:val="D7F686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CA66BEB"/>
    <w:multiLevelType w:val="hybridMultilevel"/>
    <w:tmpl w:val="74A2CF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76111F"/>
    <w:multiLevelType w:val="multilevel"/>
    <w:tmpl w:val="1F9E6C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7D788C"/>
    <w:multiLevelType w:val="multilevel"/>
    <w:tmpl w:val="B212CA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2F135D"/>
    <w:multiLevelType w:val="multilevel"/>
    <w:tmpl w:val="F6A831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3E31E90"/>
    <w:multiLevelType w:val="multilevel"/>
    <w:tmpl w:val="42644D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6BA0CAD"/>
    <w:multiLevelType w:val="multilevel"/>
    <w:tmpl w:val="E57689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AF71980"/>
    <w:multiLevelType w:val="multilevel"/>
    <w:tmpl w:val="0DA4C2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CEF1544"/>
    <w:multiLevelType w:val="multilevel"/>
    <w:tmpl w:val="F0CC72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29242B0"/>
    <w:multiLevelType w:val="multilevel"/>
    <w:tmpl w:val="448869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2DC33F4"/>
    <w:multiLevelType w:val="multilevel"/>
    <w:tmpl w:val="95A2CF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4E251CB"/>
    <w:multiLevelType w:val="multilevel"/>
    <w:tmpl w:val="1FC4E88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F355FF5"/>
    <w:multiLevelType w:val="hybridMultilevel"/>
    <w:tmpl w:val="061841AC"/>
    <w:lvl w:ilvl="0" w:tplc="08090001">
      <w:start w:val="1"/>
      <w:numFmt w:val="bullet"/>
      <w:lvlText w:val=""/>
      <w:lvlJc w:val="left"/>
      <w:pPr>
        <w:ind w:left="820" w:hanging="360"/>
      </w:pPr>
      <w:rPr>
        <w:rFonts w:hint="default" w:ascii="Symbol" w:hAnsi="Symbol"/>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852719800">
    <w:abstractNumId w:val="2"/>
  </w:num>
  <w:num w:numId="2" w16cid:durableId="1540360629">
    <w:abstractNumId w:val="0"/>
  </w:num>
  <w:num w:numId="3" w16cid:durableId="1953315790">
    <w:abstractNumId w:val="15"/>
  </w:num>
  <w:num w:numId="4" w16cid:durableId="2077511366">
    <w:abstractNumId w:val="4"/>
  </w:num>
  <w:num w:numId="5" w16cid:durableId="1587887111">
    <w:abstractNumId w:val="11"/>
    <w:lvlOverride w:ilvl="0"/>
    <w:lvlOverride w:ilvl="1"/>
    <w:lvlOverride w:ilvl="2"/>
    <w:lvlOverride w:ilvl="3"/>
    <w:lvlOverride w:ilvl="4"/>
    <w:lvlOverride w:ilvl="5"/>
    <w:lvlOverride w:ilvl="6"/>
    <w:lvlOverride w:ilvl="7"/>
    <w:lvlOverride w:ilvl="8"/>
  </w:num>
  <w:num w:numId="6" w16cid:durableId="2125687117">
    <w:abstractNumId w:val="1"/>
    <w:lvlOverride w:ilvl="0"/>
    <w:lvlOverride w:ilvl="1"/>
    <w:lvlOverride w:ilvl="2"/>
    <w:lvlOverride w:ilvl="3"/>
    <w:lvlOverride w:ilvl="4"/>
    <w:lvlOverride w:ilvl="5"/>
    <w:lvlOverride w:ilvl="6"/>
    <w:lvlOverride w:ilvl="7"/>
    <w:lvlOverride w:ilvl="8"/>
  </w:num>
  <w:num w:numId="7" w16cid:durableId="1778671913">
    <w:abstractNumId w:val="3"/>
    <w:lvlOverride w:ilvl="0"/>
    <w:lvlOverride w:ilvl="1"/>
    <w:lvlOverride w:ilvl="2"/>
    <w:lvlOverride w:ilvl="3"/>
    <w:lvlOverride w:ilvl="4"/>
    <w:lvlOverride w:ilvl="5"/>
    <w:lvlOverride w:ilvl="6"/>
    <w:lvlOverride w:ilvl="7"/>
    <w:lvlOverride w:ilvl="8"/>
  </w:num>
  <w:num w:numId="8" w16cid:durableId="2028169231">
    <w:abstractNumId w:val="8"/>
    <w:lvlOverride w:ilvl="0"/>
    <w:lvlOverride w:ilvl="1"/>
    <w:lvlOverride w:ilvl="2"/>
    <w:lvlOverride w:ilvl="3"/>
    <w:lvlOverride w:ilvl="4"/>
    <w:lvlOverride w:ilvl="5"/>
    <w:lvlOverride w:ilvl="6"/>
    <w:lvlOverride w:ilvl="7"/>
    <w:lvlOverride w:ilvl="8"/>
  </w:num>
  <w:num w:numId="9" w16cid:durableId="165560541">
    <w:abstractNumId w:val="5"/>
    <w:lvlOverride w:ilvl="0"/>
    <w:lvlOverride w:ilvl="1"/>
    <w:lvlOverride w:ilvl="2"/>
    <w:lvlOverride w:ilvl="3"/>
    <w:lvlOverride w:ilvl="4"/>
    <w:lvlOverride w:ilvl="5"/>
    <w:lvlOverride w:ilvl="6"/>
    <w:lvlOverride w:ilvl="7"/>
    <w:lvlOverride w:ilvl="8"/>
  </w:num>
  <w:num w:numId="10" w16cid:durableId="1230194533">
    <w:abstractNumId w:val="13"/>
    <w:lvlOverride w:ilvl="0"/>
    <w:lvlOverride w:ilvl="1"/>
    <w:lvlOverride w:ilvl="2"/>
    <w:lvlOverride w:ilvl="3"/>
    <w:lvlOverride w:ilvl="4"/>
    <w:lvlOverride w:ilvl="5"/>
    <w:lvlOverride w:ilvl="6"/>
    <w:lvlOverride w:ilvl="7"/>
    <w:lvlOverride w:ilvl="8"/>
  </w:num>
  <w:num w:numId="11" w16cid:durableId="1658531846">
    <w:abstractNumId w:val="10"/>
    <w:lvlOverride w:ilvl="0"/>
    <w:lvlOverride w:ilvl="1"/>
    <w:lvlOverride w:ilvl="2"/>
    <w:lvlOverride w:ilvl="3"/>
    <w:lvlOverride w:ilvl="4"/>
    <w:lvlOverride w:ilvl="5"/>
    <w:lvlOverride w:ilvl="6"/>
    <w:lvlOverride w:ilvl="7"/>
    <w:lvlOverride w:ilvl="8"/>
  </w:num>
  <w:num w:numId="12" w16cid:durableId="118885917">
    <w:abstractNumId w:val="7"/>
    <w:lvlOverride w:ilvl="0"/>
    <w:lvlOverride w:ilvl="1"/>
    <w:lvlOverride w:ilvl="2"/>
    <w:lvlOverride w:ilvl="3"/>
    <w:lvlOverride w:ilvl="4"/>
    <w:lvlOverride w:ilvl="5"/>
    <w:lvlOverride w:ilvl="6"/>
    <w:lvlOverride w:ilvl="7"/>
    <w:lvlOverride w:ilvl="8"/>
  </w:num>
  <w:num w:numId="13" w16cid:durableId="1281497893">
    <w:abstractNumId w:val="14"/>
    <w:lvlOverride w:ilvl="0"/>
    <w:lvlOverride w:ilvl="1"/>
    <w:lvlOverride w:ilvl="2"/>
    <w:lvlOverride w:ilvl="3"/>
    <w:lvlOverride w:ilvl="4"/>
    <w:lvlOverride w:ilvl="5"/>
    <w:lvlOverride w:ilvl="6"/>
    <w:lvlOverride w:ilvl="7"/>
    <w:lvlOverride w:ilvl="8"/>
  </w:num>
  <w:num w:numId="14" w16cid:durableId="6100876">
    <w:abstractNumId w:val="9"/>
    <w:lvlOverride w:ilvl="0"/>
    <w:lvlOverride w:ilvl="1"/>
    <w:lvlOverride w:ilvl="2"/>
    <w:lvlOverride w:ilvl="3"/>
    <w:lvlOverride w:ilvl="4"/>
    <w:lvlOverride w:ilvl="5"/>
    <w:lvlOverride w:ilvl="6"/>
    <w:lvlOverride w:ilvl="7"/>
    <w:lvlOverride w:ilvl="8"/>
  </w:num>
  <w:num w:numId="15" w16cid:durableId="1650131483">
    <w:abstractNumId w:val="6"/>
    <w:lvlOverride w:ilvl="0"/>
    <w:lvlOverride w:ilvl="1"/>
    <w:lvlOverride w:ilvl="2"/>
    <w:lvlOverride w:ilvl="3"/>
    <w:lvlOverride w:ilvl="4"/>
    <w:lvlOverride w:ilvl="5"/>
    <w:lvlOverride w:ilvl="6"/>
    <w:lvlOverride w:ilvl="7"/>
    <w:lvlOverride w:ilvl="8"/>
  </w:num>
  <w:num w:numId="16" w16cid:durableId="121696590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E7"/>
    <w:rsid w:val="0020137D"/>
    <w:rsid w:val="002A47CC"/>
    <w:rsid w:val="003A3A5C"/>
    <w:rsid w:val="004358E7"/>
    <w:rsid w:val="004611E7"/>
    <w:rsid w:val="00527879"/>
    <w:rsid w:val="006C1989"/>
    <w:rsid w:val="00914667"/>
    <w:rsid w:val="00975EFE"/>
    <w:rsid w:val="00A12307"/>
    <w:rsid w:val="00AD1CC5"/>
    <w:rsid w:val="00B6434F"/>
    <w:rsid w:val="00C13917"/>
    <w:rsid w:val="00D6301C"/>
    <w:rsid w:val="00D77073"/>
    <w:rsid w:val="00DF781B"/>
    <w:rsid w:val="00E71C25"/>
    <w:rsid w:val="00F85041"/>
    <w:rsid w:val="12CBEB3A"/>
    <w:rsid w:val="3624B540"/>
    <w:rsid w:val="3BF8DD5A"/>
    <w:rsid w:val="4E247102"/>
    <w:rsid w:val="75566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B8B9"/>
  <w15:chartTrackingRefBased/>
  <w15:docId w15:val="{F6EB2CC2-FB69-4908-888F-3C6D0EE1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58E7"/>
    <w:pPr>
      <w:widowControl w:val="0"/>
      <w:spacing w:after="200" w:line="276" w:lineRule="auto"/>
    </w:pPr>
    <w:rPr>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35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A53064250243409640C7DDCB30715F" ma:contentTypeVersion="3" ma:contentTypeDescription="Create a new document." ma:contentTypeScope="" ma:versionID="5da34c6b0b7421e46b77ec8960f0cf37">
  <xsd:schema xmlns:xsd="http://www.w3.org/2001/XMLSchema" xmlns:xs="http://www.w3.org/2001/XMLSchema" xmlns:p="http://schemas.microsoft.com/office/2006/metadata/properties" xmlns:ns2="abaada59-fc05-47a1-8ed8-ba116248f6fd" targetNamespace="http://schemas.microsoft.com/office/2006/metadata/properties" ma:root="true" ma:fieldsID="6b956dfdb8bce33b176ad10944587a5f" ns2:_="">
    <xsd:import namespace="abaada59-fc05-47a1-8ed8-ba116248f6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da59-fc05-47a1-8ed8-ba116248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E79C-28A3-4296-B9A7-665289DD6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675591-397D-4ACC-8725-AA6A5B36B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da59-fc05-47a1-8ed8-ba116248f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C7FBBA-3B8F-4484-8095-66C499A3621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NGCS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McNeill</dc:creator>
  <keywords/>
  <dc:description/>
  <lastModifiedBy>Gemma Reynolds</lastModifiedBy>
  <revision>4</revision>
  <dcterms:created xsi:type="dcterms:W3CDTF">2026-07-01T08:23:00.0000000Z</dcterms:created>
  <dcterms:modified xsi:type="dcterms:W3CDTF">2026-07-02T14:45:55.1325633Z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0x010100AEA53064250243409640C7DDCB30715F</vt:lpwstr>
  </property>
  <property fmtid="{D5CDD505-2E9C-101B-9397-08002B2CF9AE}" pid="3" name="MediaServiceImageTags">
    <vt:lpwstr/>
  </property>
</Properties>
</file>